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наева Владимира Николаевича на нарушение его конституционных прав пунктом 1 статьи 130 и пунктом 1 статьи 239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Дун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Дунаев оспаривает конституционность пункта 1 статьи 130 «Недвижимые и движимые вещи» и пункта 1 статьи 2391 «Отчуждение объекта незавершенного строительства, расположенного на земельном участке, находящемся в государственной или муниципальной собственности, в связи с прекращением действия договора аренды такого земельного участка» ГК Российской Федерации. Из представленных материалов и Определения Конституционного Суда Российской Федерации от 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на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