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722279-П/2023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«СХП» на нарушение его конституционных прав частью 1 статьи 183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«СХП»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арбитражного суда, оставленным без изменения судом апелляционной инстанции, удовлетворено заявление юридического лица об индексации денежных сумм, присужденных по делу о взыскании с общества с ограниченной ответственностью «СХП» (далее также – ООО «СХП») долга и неустойки. При этом судом был отклонен довод должника о необходимости осуществления такого рода индексации с даты вступления решения суда в законную силу. Постановлением арбитражного суда кассационной инстанции данные судебные акты были отменены в части и дело в этой части направлено на новое рассмотрение в арбитражный суд первой инстанции. Определением судьи Верховного Суда Российской 2 Федерации отказано в передаче кассационных жалоб на эти судебные акты для рассмотрения в судебном заседании Судебной коллегии по экономическим спорам этого суда. При новом рассмотрении дела определением арбитражного суда, оставленным без изменения судом апелляционной инстанции, заявление взыскателя об индексации присужденных денежных сумм в соответствующей части удовлетворено, притом что довод должника, касающийся момента начала такой индексации, также был отклонен судами. В связи с этим ООО «СХП» оспаривает конституционность части 1 статьи 183 «Индексация присужденных денежных сумм» АПК Российской Федерации и полагает данную норму в части, устанавливающей, что «присужденные денежные суммы индексируются со дня вынесения решения суда», нарушающей статью 46 (часть 1) Конституции Российской Федерации. Помимо этого, заявитель, не представивший доказательств обращения в суды кассационной инстанции с кассационными жалобами на судебные акты, принятые при новом рассмотрении дела, указывает на отсутствие оснований полагать, что позиция судов, включая Верховный Суд Российской Федерации, изменится при его повторном обращении, т.е. фактически просит признать исчерпанными внутригосударственные средства судебной защиты.</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«СХП»,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