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619822-П/2022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Чаунина Максима Михайловича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М.М.Чаунина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29 апреля 2022 года кассационная жалоба гражданина М.М.Чаунина об оспаривании вынесенных в порядке исполнения приговора судебных решений возвращена без рассмотрения как повторная с разъяснением, что ранее постановлением судьи этого суда от 17 декабря 2018 года было отказано в передаче предшествующего обращения для рассмотрения в судебном заседании суда кассационной инстанции, с чем, в свою очередь, согласился заместитель Председателя того же суда (письмо от 12 декабря 2019 года). 2 В данной связи заявитель просит признать не соответствующей Конституции Российской Федерации статью 40117 «Недопустимость внесения повторных кассационных жалобы, представления» УПК Российской Федерации, как допускающую, по его утверждению, возврат без рассмотрения новой кассационной жалобы, содержащей довод, который ранее не выступал предметом изучения суда кассационной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Чаунина Максима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