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788367-О/2024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Сигачёвой Марии Васильевны на нарушение ее конституционных прав статьей 15310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М.В.Сигачёвой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районного суда, оставленным без изменения судом кассационной инстанции, отказано в удовлетворении заявления М.В.Сигачёвой об утверждении на стадии исполнительного производства мирового соглашения, содержащего, в частности, условие, позволяющее должнику передавать, а взыскателю принимать принадлежащую первому долю в праве общей долевой собственности на жилое помещение, приобретенное с использованием кредитных средств, в качестве исполнения им обязательств по уплате задолженности по алиментам на содержание несовершеннолетнего ребенка. По мнению суда, условия предложенного к утверждению мирового соглашения противоречили закону. 2 В связи с этим М.В.Сигачёва оспаривает конституционность статьи 15310 «Утверждение судом мирового соглашения» ГПК Российской Федерации и полагает ее нарушающей статьи 45 (часть 2) и 46 (часть 1) Конституции Российской Федерации, поскольку она позволяет суду делать выводы о нарушении условиями мирового соглашения прав и законных интересов иных лиц в отсутствие их обоснованных возражений.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Сигачёвой Марии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