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«ЛесСервис» на нарушение его конституционных прав частью 1 статьи 133 и частью 1 статьи 134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«ЛесСервис»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«ЛесСервис» оспаривает конституционность части 1 статьи 133 «Задачи подготовки дела к судебному разбирательству» и части 1 статьи 134 «Срок подготовки дела к судебному разбирательству» АПК Российской Федерации. Как следует из представленных материалов, решением арбитражного суда, оставленным без изменения судами вышестоящих инстанций, ООО «ЛесСервис» отказано в удовлетворении заявления о признании незаконным решения налогового органа. 2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Конституции Российской Федерации, в частности ее статьям 17 (часть 3), 46 (часть 1), 55 (часть 2) и 751, поскольку позволяют арбитражному суду при подготовке дела к судебному разбирательству не выносить определения, в котором было бы указано на конкретные обстоятельства, имеющие значение для правильного рассмотрения дела, конкретные положения законодательства, подлежащие применению к спорным правоотношениям, и распределение между сторонами бремени доказывания.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«ЛесСервис»,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