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Исакова Олега Олеговича на нарушение его конституционных прав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О.О.Исакова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мая 2020 года гражданину О.О.Исакову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В этой связи заявитель просит признать не соответствующим Конституции Российской Федерации, в том числе ее статьям 2, 6 (часть 2), 17 (часть 2), 18, 45, 49 (части 2 и 3) и 123 (часть 3), пункт 5 статьи 40110 «Постановление судьи об отказе в передаче кассационных жалобы, представления для рассмотрения в судебном заседании суда кассационной 2 инстанции» (в редакции, действовавшей до вступления в силу Федерального закона от 11 октября 2018 года № 361-ФЗ) УПК Российской Федерации. По мнению О.О.Исакова, данная норма позволяет судье суда кассационной инстанции произвольно выносить постановление об отказе в передаче кассационной жалобы для рассмотрения в судебном заседании суда кассационной инстанции, поскольку не раскрывает содержание понятия «мотивы принятого решения».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Исакова Олега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