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645026-П/2022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«Северная строительно- инвестиционная компания» на нарушение его конституционных прав подпунктом 2 пункта 3 статьи 170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«Северная строительно-инвестиционная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«Северная строительно- инвестиционная компания» оспаривает конституционность подпункта 2 пункта 3 статьи 170 Налогового кодекса Российской Федерации, предусматривающего случаи и порядок восстановления налогоплательщиком сумм налога на добавленную стоимость, принятых к вычету налогоплательщиком по товарам (работам, услугам), в том числе по основным средствам и нематериальным активам, имущественным правам. 2 Как следует из представленных материалов, актами арбитражных судов установлено, что требование об уплате суммы налога на добавленную стоимость, ранее принятой к вычету налогоплательщиком и восстановленной им после реализации имущества в рамках дела о несостоятельности (банкротстве), относится к пятой очереди текущих платежей. По мнению заявителя, оспариваемое законоположение противоречит статьям 19 (часть 1), 35 (части 1 и 3) и 57 Конституции Российской Федерации, поскольку во взаимосвязи со статьей 5 и пунктами 1 и 2 статьи 134 Федерального закона от 26 октября 2002 года № 127-ФЗ «О несостоятельности (банкротстве)» позволяет относить требование об уплате суммы налога на добавленную стоимость, восстановленной налогоплательщиком в связи с реализацией основного средства в процессе банкротства, к текущим платежам.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каждый обязан платить законно установленные налоги и сборы (статья 57). Нормативно-правовое регулирование в сфере налогов и сборов относится к компетенции законодателя, который, обладая достаточно широкой дискрецией, самостоятельно решает вопрос о целесообразности налогообложения тех или иных экономических объектов, руководствуясь при этом конституционными принципами регулирования экономических отношений (Постановление Конституционного Суда Российской Федерации от 22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«Северная строительно-инвестиционная компания»,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