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732579-П/2023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Хрипунова Геннадия Михайловича на нарушение его конституционных прав Соглашением между Правительством Российской Федерации и Правительством Венгерской Республики об увековечении памяти павших военнослужащих и гражданских жертв войн и о статусе захоронений и Постановлением Правительства Российской Федерации «О подписании Соглашения между Правительством Российской Федерации и Правительством Венгерской Республики об увековечении памяти павших военнослужащих и гражданских жертв войн и о статусе захоронений»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Г.М.Хрипунова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Г.М.Хрипунов оспаривает конституционность Соглашения между Правительством Российской Федерации и Правительством Венгерской Республики об увековечении памяти павших военнослужащих и гражданских жертв войн и о статусе захоронений (заключено в городе Москве 6 марта 1995 года; далее также – Соглашение) и 2 Постановления Правительства Российской Федерации от 4 марта 1995 года № 212 «О подписании Соглашения между Правительством Российской Федерации и Правительством Венгерской Республики об увековечении памяти павших военнослужащих и гражданских жертв войн и о статусе захоронений». Как следует из представленных материалов, решением районного суда, с которым согласились вышестоящие суды, отказано в удовлетворении административного искового заявления Г.М.Хрипунова об оспаривании постановления администрации муниципального района, которым был утвержден акт выбора земельного участка для размещения мемориального комплекса по захоронению останков венгерских военнослужащих. Строительство данного комплекса, как установили суды, осуществлялось на основании статей 3 и 4 Соглашения. Заявитель, отмечая, что его родственники погибли во время Великой Отечественной войны, просит признать оспариваемые акты не соответствующими ряду статей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125 (пункт «г» части 2) Конституции Российской Федерации и подпунктом «г» пункта 1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Хрипунова Геннадия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