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608474-П/2022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«Оператор информационных систем» на нарушение его конституционных прав статьей 128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«Оператор информационных систем»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«Оператор информационных систем» оспаривает конституционность статьи 128 ГК Российской Федерации, согласно которой к объектам гражданских прав относятся вещи (включая наличные деньги и документарные ценные бумаги), иное имущество, в том числе имущественные права (включая безналичные денежные средства, бездокументарные ценные бумаги, цифровые права); результаты работ и оказание услуг; охраняемые результаты 2 интеллектуальной деятельности и приравненные к ним средства индивидуализации (интеллектуальная собственность); нематериальные блага. Как следует из представленных материалов, решением Арбитражного суда Республики Татарстан от 23 декабря 2020 года, с которым согласились суды вышестоящих инстанций, постановление территориального органа Федеральной службы по надзору в сфере защиты прав потребителей и благополучия человека от 10 сентября 2020 года, которым общество – заявитель привлечено к административной ответственности по части 2 статьи 14.8 КоАП Российской Федерации в виде штрафа в размере 10 000 руб. за включение в договор условий, ущемляющих права потребителя, установленные законодательством о защите прав потребителей, признано незаконным и изменено в части назначения наказания, административный штраф заменен на предупреждение. По мнению заявителя, оспариваемая статья не соответствует Конституции Российской Федерации, поскольку не позволяет с достаточной степенью определенности разграничить поименованные в ней объекты гражданских прав, в частности оказание услуг и охраняемые результаты интеллектуальной деятельности, и приравненные к ним средства индивидуализации (интеллектуальная собственность) при разрешении судами вопроса о правовой квалификации отношений, возникающих из лицензионного соглашения.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128 ГК Российской Федерации, перечисляющая некоторые виды объектов гражданских прав и позволяющая суду в рамках дискреционных полномочий определять, относится ли к объектам гражданских прав то или иное благо, направлена на обеспечение интересов участников гражданского оборота (определения Конституционного Суда Российской Федерации от 24 июня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«Оператор информационных систем»,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