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554606-П/2021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Дмитришина Дмитрия Олеговича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Д.О.Дмитришина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Федерации, в том числе от 25 декабря 2020 года и от 27 января 2021 года, возвращены без рассмотрения как повторные кассационные жалобы гражданина Д.О.Дмитришина о пересмотре вынесенных в его отношении судебных решений. При этом разъяснено, что постановлением судьи Верховного Суда Российской Федерации от 1 декабря 2017 года, с которым, в свою очередь, согласился заместитель Председателя того же суда (письмо от 20 марта 2018 года), отказано в передаче для рассмотрения в судебном заседании суда кассационной инстанции жалобы Д.О.Дмитришина, в которой содержались аналогичные доводы. 2 В данной связи заявитель просит признать не соответствующей Конституции Российской Федерации, ее статьям 2, 17, 18, 21, 45–47, 50 и 55, статью 40117 «Недопустимость внесения повторных кассационных жалобы, представления» УПК Российской Федерации, поскольку данная норма, по его утверждению, позволяет судьям возвращать без рассмотрения новые кассационные жалобы, препятствуя исправлению допущенной судами ошибки.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Дмитришина Дмитрия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