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586274-П/2022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октября 2021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 об отказе в принятии к производству жалобы, поданной в порядке статьи 125 УПК Российской Федерации, и на решение суда апелляционной инстанции, согласившегося с этим. Суды пришли к выводу, что частичное прекращение уголовного преследования в отношении указанных в жалобе заявителя лиц не повлекло нарушения его конституционных прав и не затруднило ему доступ к правосудию. Работник аппарата Верховного Суда 2 Российской Федерации, направляя указанное постановление Э.А.Гусейнову, уведомил его о том, что копии обжалуемых актов остаются в суде кассационной инстанции. В этой связи заявитель просит признать не соответствующими статьям 4 (часть 1), 11 (часть 1), 21 (часть 1), 35 (часть 1), 46 (части 1 и 2), 52, 125 (пункт «а» части 4) и 126 Конституции Российской Федерации следующие положения Уголовно-процессуального кодекса Российской Федерации: статью 4011 «Предмет судебного разбирательства в кассационном порядке», пункт 1 части второй статьи 40110 «Действия суда кассационной инстанции при поступлении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порядке», как не обязывающие суд в процедуре изучения кассационной жалобы исследовать принятое по делу заявителя определение Конституционного Суда Российской Федерации, что исключило защиту его конституционных прав; пункт 1 части второй статьи 40110, как предполагающий направление в адрес заявителя лишь постановления об отказе в передаче кассационной жалобы для рассмотрения в судебном заседании суда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