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686613-П/2023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Топоркова Сергея Алексеевича на нарушение его конституционных прав частью четвертой статьи 7 и статьей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С.А.Топоркова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со ссылкой на статью 40117 УПК Российской Федерации гражданину С.А.Топоркову возвращена без рассмотрения очередная кассационная жалоба на вынесенные в отношении него обвинительный приговор и апелляционное определение, поскольку новых правовых оснований для пересмотра данных решений жалоба не содержала. В этой связи заявитель просит признать часть четвертую статьи 7 «Законность при производстве по уголовному делу» и статью 40117 «Недопустимость внесения повторных кассационных жалобы, 2 представления» УПК Российской Федерации не соответствующими статьям 45, 46 и 50 Конституции Российской Федерации, поскольку они, по его мнению, позволяют суду при изучении повторной кассационной жалобы уйти от разрешения поставленных в ней вопросов с заявлением новых доводов о незаконности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7 УПК Российской Федерации, реализующие общеправовой принцип законности в уголовном судопроизводстве, направлены не на ограничение, а на защиту прав личности в уголовном процессе и потому не могут расцениваться как нарушающие чьи-либо права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Топоркова Сергея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