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640103-П/2022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Смирнова Алексея Михайловича на нарушение его конституционных прав частью 1 статьи 12.8 и статьей 28.7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А.М.Смирнова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А.М.Смирнов оспаривает конституционность части 1 статьи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 и статьи 28.7 «Административное расследование» КоАП Российской Федерации. Как следует из представленных материалов, вступившим в законную силу постановлением мирового судьи заявитель признан виновным в совершении административного правонарушения, выразившегося в управлении транспортным средством в состоянии алкогольного опьянения 2 (часть 1 статьи 12.8 КоАП Российской Федерации), и ему назначено административное наказание в виде административного штрафа в размере тридцати тысяч рублей с лишением права управления транспортными средствам на срок один год шесть месяцев. Заявитель, обращаясь с просьбой об отмене судебных решений о привлечении его к административной ответственности, полагает, что по его делу было проведено административное расследование и потому оно подлежало рассмотрению судьей районного суда, а не мировым судьей. Исходя из этого, он просит признать оспариваемые законоположения не соответствующими статье 47 (часть 1) Конституции Российской Федерации, поскольку, по его мнению, они позволяют рассматривать дело об административном правонарушении вопреки установленным правилам подсудности.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Смирнова Алексея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