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661601-П/2022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Ястребова Павла Сергеевича на нарушение его конституционных прав частью третьей статьи 32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П.С.Ястребова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постановлением городского суда отменено постановление районного суда о направлении уголовного дела в отношении гражданина П.С.Ястребова в другой суд, которое было принято по ходатайству стороны защиты, и дело направлено в суд, в который оно поступило первоначально. В передаче кассационных жалоб на решение суда апелляционной инстанции для рассмотрения в судебном заседании суда кассационной инстанции заявителю отказано. П.С.Ястребов утверждает, что часть третья статьи 32 «Территориальная подсудность уголовного дела» УПК Российской Федерации не соответствует статьям 2, 17, 18 и 19 Конституции Российской Федерации, поскольку не 2 допускает рассмотрения уголовного дела судом, юрисдикция которого распространяется на место совершения наиболее тяжкого из инкриминированных преступлений, и позволяет принять решение о подсудности уголовного дела с нарушением прав стороны защиты.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32 УПК Российской Федерации уголовное дело подлежит рассмотрению в суде по месту совершения преступления, за исключением случаев, предусмотренных частями четвертой, пятой и пятой1 этой же статьи, а также статьей 35 данного Кодекса (часть первая);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 (часть вторая);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 (часть третья). Соответственно, статья 32 УПК Российской Федерации прямо закрепляет правила определения территориальной подсудности в случае, если преступления совершены в разных местах. При этом данные правила не предполагают дискрецию правоприменителя при установлении подсудности (определения Конституционного Суда Российской Федерации от 15 июля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Ястребова Павла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