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561121-П/2021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Чистякова Павла Андреевича на нарушение его конституционных прав пунктом 1 части второй статьи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П.А.Чистякова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сотрудника аппарата Верховного Суда Российской Федерации от 22 июня 2021 года кассационная жалоба гражданина П.А.Чистякова возвращена без рассмотрения по существу, поскольку к ней не приложены заверенные соответствующим судом копии оспариваемых судебных решений, которые, как утверждает заявитель, были оставлены в суде кассационной инстанции по результату изучения его предшествующей жалобы. В данной связи заявитель просит признать противоречащим Конституции Российской Федерации пункт 1 части второй статьи 40110 «Действия суда кассационной инстанции при поступлении кассационных жалобы, 2 представления» УПК Российской Федерации, утверждая, что данная норма лишает граждан права на судебную защиту.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Чистякова Павла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