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554420-П/2021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пунктом 1 части второй статьи 40110, частью первой статьи 40111 и частью первой статьи 40115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Восьмого кассационного суда общей юрисдикции от 30 апреля 2021 года гражданину Э.А.Гусейнову отказано в передаче для рассмотрения в судебном заседании суда кассационной инстанции жалобы на постановление краевого суда, которым возвращена апелляционная жалоба Э.А.Гусейнова на постановление районного суда о назначении судебного заседания по итогам предварительного слушания. В этой связи заявитель просит признать не соответствующими статьям 2, 15 (части 1 и 2), 18, 46, 49, 55, 71 (пункт «о»), 123, 125 и 128 Конституции Российской Федерации пункт 1 части второй статьи 40110 «Действия суда 2 кассационной инстанции при поступлении кассационных жалобы, представления», часть первую статьи 40111 «Решения судьи суда кассационной инстанции, принимаемые им по результатам рассмотрения кассационных жалобы, представления» и часть первую статьи 40115 «Основания отмены или изменения судебного решения при рассмотрении уголовного дела в кассационном порядке» УПК Российской Федерации. По утверждению Э.А.Гусейнова, данные нормы допускают принятие неоправданных конституционно значимыми ценностями постановлений, ограничивающих защиту конституционных прав граждан, обеспечиваемую решениями Конституционного Суда Российской Федерации, позволяя использовать уголовное судопроизводство как средство судебной защиты, заменяющее конституционное судопроизводство, умаляя тем самым окончательный характер и невозможность обжалования решений Конституционного Суда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40110, 40111 и 40115 УПК Российской Федерации направлены на обеспечение гарантий реализации права граждан на судебную защиту, а потому не могут расцениваться как нарушающие конституционные права заявителя в указанном им аспекте. При этом доводы, приведенные Э.А.Гусейновым в обоснование своей позиции, свидетельствуют о том, что нарушение своих конституционных прав он связывает не с содержанием оспариваемых законоположений, а с принятыми по его делу судебными актами. Между тем проверка законности и обоснованности судебных решений, а также правильности применения судами тех или иных норм права при разрешении конкретных дел, к чему фактически сводятся требования заявителя,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3 Кроме того, вопреки требованиям части второй статьи 96 и пункта 3 статьи 97 Федерального конституционного закона «О Конституционном Суде Российской Федерации» заявителем не представлено документальное подтверждение факта исчерпания внутригосударственных средств судебной защиты его прав, т.е. подачи кассационной жалобы в суд максимально высокой для данной категории дел инстанции.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