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585850-П/2022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Чеснокова Евгения Владимировича на нарушение его конституционных прав статьями 89, 195 и 198 Уголовно- процессуального кодекса Российской Федерации и Федеральным законом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Е.В.Чеснокова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Е.В.Чесноков, привлеченный к уголовной ответственности, утверждает, что применением статей 89 «Использование в доказывании результатов оперативно-розыскной деятельности»,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Федерации, а также положений Федерального закона от 12 августа 1995 года № 144-ФЗ «Об оперативно- розыскной деятельности» при проведении оперативно-розыскных мероприятий и производстве предварительного следствия по уголовному делу были нарушены его права, гарантированные статьями 22, 23, 25 и 46 (часть 1)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Федерации», конкретизирующим статью 125 (пункт «а» части 4) Конституции Российской Федерации,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Чеснокова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