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771179-О/2024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«Газпром трансгаз Саратов» на нарушение его конституционных прав взаимосвязанными положениями статьи 15, пункта 1 статьи 1064, статьи 1072, пункта 1 статьи 1079 Гражданского кодекса Российской Федерации и статьи 12 Федерального закона «Об обязательном страховании гражданской ответственности владельцев транспортных средств»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«Газпром трансгаз Саратов»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«Газпром трансгаз Саратов» (далее также – ООО «Газпром трансгаз Саратов», общество) оспаривает конституционность взаимосвязанных положений статьи 15 «Возмещение убытков», пункта 1 статьи 1064 «Общие основания ответственности за причинение вреда», статьи 1072 «Возмещение вреда лицом, застраховавшим свою ответственность», пункта 1 статьи 1079 «Ответственность за вред, причиненный деятельностью, создающей 2 повышенную опасность для окружающих» ГК Российской Федерации и статьи 12 «Порядок осуществления страхового возмещения причиненного потерпевшему вреда» Федерального закона от 25 апреля 2002 года № 40-ФЗ «Об обязательном страховании гражданской ответственности владельцев транспортных средств». Решением суда общей юрисдикции, оставленным без изменения судами вышестоящих инстанций, удовлетворены предъявленные к ООО «Газпром трансгаз Саратов» требования гражданина С. о взыскании денежных средств, в том числе о возмещении ущерба, причиненного в результате дорожно-транспортного происшествия, в размере разницы между стоимостью восстановительного ремонта поврежденного автомобиля (определенной без учета износа комплектующих изделий) и выплаченной суммой страхового возмещения (определенной с учетом износа комплектующих изделий), недостаточной для полного возмещения ущерба. Определением судьи Верховного Суда Российской Федерации отказано в передаче кассационной жалобы ООО «Газпром трансгаз Саратов» для рассмотрения в судебном заседании суда кассационной инстанции. По мнению заявителя, оспариваемые положения не соответствуют статьям 1, 7 и 15 Конституции Российской Федерации в той мере, в какой по смыслу, придаваемому им правоприменительной практикой, они позволяют потерпевшему взыскивать с причинителя вреда разницу между выплаченным страховым возмещением и фактическим размером ущерба в случаях, когда фактический размер ущерба не превышает пределов страховой суммы, установленных Федеральным законом «Об обязательном страховании гражданской ответственности владельцев транспортных средств».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Конституционного Суда Российской Федерации от 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«Газпром трансгаз Саратов»,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