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797650-О/2024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Сорокина Сергея Александровича на нарушение его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С.А.Сорокина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С.А.Сорокин оспаривает конституционность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с которыми также согласились суды вышестоящих инстанций, С.А.Сорокину отказано в удовлетворении заявления о пересмотре вступившего в законную силу определения того же суда по вновь открывшимся обстоятельствам. Определением судьи Верховного Суда 2 Российской Федерации отказано в передаче кассационной жалобы заявителя для рассмотрения в судебном заседании Судебной коллегии по гражданским делам этого суда, с чем согласился заместитель Председателя этого суда. По мнению С.А.Сорокина, оспариваемая норма не соответствует статьям 18, 46 и 53 Конституции Российской Федерации в той мере, в какой в системе действующего правового регулирования по смыслу, придаваемому правоприменительной практикой, она препятствует пересмотру по вновь открывшимся обстоятельствам судебного постановления – определения о прекращении производства по делу, в основу которого судом положен отказ от иска заявителя, введенного в заблуждение ответчиком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По смыслу данного законоположения,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Таким образом, пункт 1 части третьей статьи 392 ГПК Российской Федерации не может расцениваться в качестве нарушающего конституционные права С.А.Сорокина, при рассмотрении заявления которого о пересмотре решения суда по вновь открывшимся обстоятельствам суды отметили, в частности, что требование заявителя обусловлено несогласием с действиями ответчика по вопросу о повторном трудоустройстве, направлено на оспаривание принятого судебного 3 постановления и не может служить основанием для пересмотра судебных постановлений, вступивших в законную силу, в указанной процедуре. Установление же того, могли ли обстоятельства, на которые ссылался заявитель, рассматриваться как существенные и служить основанием для пересмотра вступившего в законную силу судебного постановления по делу с его участием,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Сорокина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