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764446-О/2024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Кутельваса Дмитрия Алексеевича на нарушение его конституционных прав частью второй статьи 622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Д.А.Кутельваса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Д.А.Кутельвас оспаривает конституционность части второй статьи 622 ГК Российской Федерации, закрепляющей, что,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Как следует из представленных материалов, решением суда общей юрисдикции с учетом изменений, внесенных определением суда апелляционной инстанции, частично удовлетворены исковые требования Д.А.Кутельваса, в пользу которого с общества с ограниченной ответственностью взыскана плата за фактическое пользование арендованным 2 имуществом и проценты за пользование чужими денежными средствами. При этом суды апелляционной и кассационной инстанций отклонили доводы заявителя о необходимости применения правил о неосновательном обогащении, а также о необходимости применения рыночной стоимости арендной платы, применив ставки, предусмотренные договором аренды. По мнению заявителя, оспариваемое положение не соответствует статьям 19 (части 1 и 2) и 35 (часть 2) Конституции Российской Федерации в той мере, в какой по смыслу, придаваемому ему правоприменительной практикой, оно порождает неопределенность относительно действия условий договора аренды в части платы за пользование арендованным имуществом после даты прекращения договора и до момента фактического возврата имущества, а также относительно неприменимости к отношениям сторон договора аренды в таких случаях положений главы 60 ГК Российской Федерации о неосновательном обогащении и невозможности взыскания с лица, несвоевременно возвратившего арендованное имущество, неосновательного обогащения за все время просрочки.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622 ГК Российской Федерации, предусматривая последствия нарушения стороной договора аренды обязанности по возврату арендованного имущества, включая право арендодателя потребовать внесения арендной платы за все время просрочки, направлена на защиту имущественных интересов арендодателя и обеспечивает реализацию гарантий, закрепленных в статье 35 Конституции Российской Федерации (Определение Конституционного Суда Российской Федерации от 25 марта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Кутельваса Дмитрия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