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712982-П/2023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Малинина Алексея Николаевича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А.Н.Малинина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гражданину А.Н.Малинину отказано в возбуждении уголовного дела. Не согласившись с указанным решением, заявитель оспорил его в порядке статьи 125 «Судебный порядок рассмотрения жалоб» УПК Российской Федерации. Постановлением судьи в удовлетворении жалобы отказано. С данным решением согласились суды вышестоящих инстанций. В этой связи заявитель просит признать статью 125 УПК Российской Федерации не соответствующей Конституции Российской Федерации в той мере, в какой она по смыслу, придаваемому ей правоприменительной практикой, позволяет судам отказывать в удовлетворении жалобы, поданной в 2 порядке статьи 125 УПК Российской Федерации, без исследования и оценки документов, которые не были известны следователю при вынесении постановления об отказе в возбуждении уголовного дела, а также не давать правовую оценку собранным материалам относительно их полноты и содержания сведений, имеющих значение для установления обстоятельств.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Малинина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