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534083-П/2021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Чхенкели Шалвы Мурмановича на нарушение его конституционных прав статьей 40117 Уголовно-процессуального кодекса Российской Федерации и статьей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Ш.М.Чхенкели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Московского городского суда от 8 декабря 2017 года частично изменен вынесенный в отношении гражданина Ш.М.Чхенкели обвинительный приговор. Действия осужденного переквалифицированы с части третьей статьи 127 УК Российской Федерации на пункты «а», «в», «г», «ж» части второй той же статьи, в результате чего изменилась на менее тяжкую категория одного из инкриминируемых ему преступлений. Судья Верховного Суда Российской Федерации постановлением от 5 июня 2018 года отказал в передаче для рассмотрения в судебном заседании 2 суда кассационной инстанции жалобы на приговор и последующие судебные решения ввиду отсутствия существенных нарушений закона, повлиявших на исход дела. Соглашаясь с этим, заместитель Председателя Верховного Суда Российской Федерации в своем решении от 21 марта 2019 года отметил в том числе, что срок давности привлечения Ш.М.Чхенкели к уголовной ответственности не истек. Последующие кассационные жалобы, в которых приводился довод об истечении срока давности по одному из инкриминируемых преступлений, возвращены письмами судей Верховного Суда Российской Федерации (от 9 октября 2020 года и от 6 ноября 2020 года) без рассмотрения, поскольку данный довод был предметом проверки Верховного Суда Российской Федерации. Ш.М.Чхенкели просит признать не соответствующими статьям 18, 19 (часть 1), 45, 46 и 55 Конституции Российской Федерации статью 40117 «Недопустимость внесения повторных кассационных жалобы, представления» УПК Российской Федерации и статью 78 «Освобождение от уголовной ответственности в связи с истечением сроков давности» УК Российской Федерации, которые, по его мнению, в силу своей неопределенности позволяют судье суда кассационной инстанции расценивать в качестве повторной очередную кассационную жалобу, содержащую ссылку на ранее не указанные заявителем обстоятельства, в том числе связанные с истечением срока давности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статьи 40117 УПК Российской Федерации и статьи 78 УК Российской Федерации уже ставился Ш.М.Чхенкели в его предшествующей жалобе, по которой Конституционным Судом Российской Федерации вынесено Определение от 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Чхенкели Шалвы Мурмановича,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