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798166-О/2024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«Престиж» на нарушение его конституционных прав статьями 130, 131 и 222 Гражданского кодекса Российской Федерации, статьей 3271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«Престиж»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«Престиж» (далее также – Общество) оспаривает конституционность статей 130 «Недвижимые и движимые вещи», 131 «Государственная регистрация недвижимости» и 222 «Самовольная постройка» ГК Российской Федерации, статьи 3271 «Пределы рассмотрения дела в суде апелляционной инстанции» ГПК Российской Федерации. Как следует из представленных материалов, апелляционным определением суда общей юрисдикции, с которым согласились суды кассационной инстанции, заявителю отказано в удовлетворении исковых 2 требований о признании в силу приобретательной давности (статья 234 ГК Российской Федерации) права собственности на объекты недвижимости (гараж и артезианскую скважину), расположенные на арендованном Обществом земельном участке. Суды среди прочего указали на недоказанность добросовестного владения истцом спорным имуществом и сослались на вступившее в законную силу решение арбитражного суда, предписывающее Обществу освободить земельный участок от всех расположенных на нем построек. По мнению Общества, оспариваемые законоположения не соответствуют Конституции Российской Федерации, ее статьям 8 (часть 2), 15 (часть 2), 17 (части 1 и 2), 19 (часть 1), 35 (части 1 и 2), 46 (части 1 и 2), 55 (часть 3) и 123 (часть 3), поскольку они лишают юридических лиц возможности зарегистрировать свое право собственности на объекты недвижимого имущества, возведенные до вступления в силу части первой Гражданского кодекса Российской Федерации (1 января 1995 года), и позволяют суду апелляционной инстанции рассматривать жалобы, не отвечающие нормам процессуального законодательства, разрешать требования, которые сторонами не были заявлены.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«Престиж»,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