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613737-П/2022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статьей 25 и частью второй статьи 146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от 15 апреля 2014 года, оставленным без изменения апелляционным постановлением от 12 сентября 2014 года, гражданин О.Е.Ваулин признан виновным в незаконном использовании объектов авторского права и хранении контрафактных экземпляров произведений в целях сбыта, совершенных в крупном размере, т.е. за совершение преступления, предусмотренного частью второй статьи 146 УК Российской Федерации. Постановлением судьи Верховного Суда Российской Федерации от 29 апреля 2015 года, с которым, в свою очередь, согласился заместитель Председателя того же суда (письмо от 24 июля 2015 года), отказано в 2 передаче для рассмотрения в судебном заседании суда кассационной инстанции жалобы заявителя на указанные судебные решения, а его последующее обращение возвращено без рассмотрения письмом судьи Верховного Суда Российской Федерации от 1 апреля 2022 года как повторное с разъяснением, что приведенные правовые основания пересмотра оспариваемых судебных решений аналогичны рассмотренным ранее. В этой связи О.Е.Ваулин просит признать противоречащими статьям 2, 15, 17 (часть 1), 18, 21, 45, 46, 48, 49, 55, 123 (части 1 и 3) и 133 Конституции Российской Федерации статью 25 «Преступление, совершенное умышленно» и часть вторую статьи 146 «Нарушение авторских и смежных прав» УК Российской Федерации, как позволяющие вследствие своей неопределенности произвольно привлекать лицо к уголовной ответственности без надлежащего исследования его вины и при наличии в его действиях признаков лишь косвенного умысла.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О.Е.Ваулиным материалов следует, что приговор в его отношении вынесен и вступил в законную силу в 2014 году, а последний судебный акт по существу этого уголовного дела – письмо 3 заместителя Председателя Верховного Суда Российской Федерации об отказе в передаче жалобы для рассмотрения в судебном заседании суда кассационной инстанции – датирован 24 июля 2015 года. Последующее же письмо судьи Верховного Суда Российской Федерации от 1 апреля 2022 года, которым очередная кассационная жалоба заявителя возвращена без рассмотрения как повторная, не свидетельствует о применении оспариваемых положений Уголовного кодекса Российской Федерации. Следовательно, О.Е.Ваулиным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