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534612-П/2021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Быха Алексея Александровича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А.А.Быха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 марта 2020 года, с которым, в свою очередь, согласился заместитель Председателя того же суда (письмо от 21 июля 2020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защиту интересов гражданина А.А.Быха жалобы о пересмотре вынесенных в его отношении приговора и апелляционного определения. Как разъяснялось, в частности, отсутствие в протоколе судебного заседания содержания вопросов, заданных допрашиваемым в ходе 2 рассмотрения дела лицам, не свидетельствует о его незаконности и не является основанием для пересмотра приговора в кассационном порядке, поскольку сформулированные в нем ответы на вопросы отражают содержание самих вопросов. При этом стороны не были лишены возможности принести замечания на данный протокол в указанной части. В данной связи А.А.Бых просит признать не соответствующей статье 50 (часть 3) Конституции Российской Федерации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Как следует из позиции заявителя, данная норма нарушает его права, поскольку не позволяет обжаловать вступившее в законную силу судебное решение, несмотря на имеющуюся, по его утверждению, неполноту протокола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предусматривает,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Быха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