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563788-П/2021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Митрохина Виталия Владимировича на нарушение его конституционных прав частью 4 статьи 19 Федерального конституционного закона «О судебной системе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гражданина В.В.Митрохина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В.В.Митрохин оспаривает конституционность части 4 статьи 19 Федерального конституционного закона от 31 декабря 1996 года № 1-ФКЗ «О судебной системе Российской Федерации», согласно которой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практики. По мнению заявителя, оспариваемое законоположение не соответствует статье 126 Конституции Российской Федерации, поскольку 2 предусматривает дачу Верховным Судом Российской Федерации разъяснений по вопросам судебной практики только судам. В.В.Митрохин также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«а» части 4 статьи 125 Конституции Российской Федерации во взаимосвязи с конкретизирующими его положениями пункта 3 части первой статьи 3, статей 96 и 97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Митрохина Виталия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