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Минкина Николая Владимировича на нарушение его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Н.В.Минкина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Н.В.Минкин оспаривает конституционность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с которым также согласились суды вышестоящих инстанций, Н.В.Минкину отказано в удовлетворении заявления о пересмотре вступившего в законную силу решения того же суда по вновь открывшимся обстоятельствам. Определением судьи Верховного Суда Российской 2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Н.В.Минкина, оспариваемое законоположение не соответствует статьям 15, 46 и 55 Конституции Российской Федерации, поскольку ограничивает возможность пересмотра судебных постановлений, вступивших в законную силу, по вновь открывшимся обстоятельствам лишь перечнем указанных в нем оснований и не допускает такого пересмотра по иным основаниям.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392 ГПК Российской Федерации,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время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Часть третья указанной статьи, согласно которой к вновь открывшимся обстоятельствам относятся заведомо ложные показания свидетеля, заведомо ложное заключение эксперта, заведомо неправильный перевод, фальсификация доказательств, повлекшие за собой принятие незаконного или необоснованного судебного постановления и установленные вступившим в законную силу приговором суда (пункт 2), преступления сторон, других лиц, участвующих в деле, их представителей, преступления судей, совершенные при рассмотрении и разрешении данного дела и установленные вступившим в законную силу приговором суда (пункт 3), не препятствует суду принять в качестве оснований для пересмотра 3 судебного постановления существенные для дела обстоятельства, которые не были и не могли быть известны заявителю (пункт 1). Данное правовое регулирование выступает дополнительной процессуальной гарантией защиты прав и охраняемых законом интересов участников гражданских процессуальных отношений, а следовательно, часть третья статьи 392 ГПК Российской Федерации не может расцениваться в качестве нарушающей конституционные права Н.В.Минкина, в чьем конкретном деле суды отметили, в частности, что приводимые заявителем доводы направлены на переоценку имеющихся в деле доказательств, приведенные им обстоятельства не являются вновь открывшимися, а потому не могут служить основанием для пересмотра судебных постановлений, вступивших в законную силу, в указанной процедуре. Определение же того, могли ли те или иные обстоятельства служить основанием для пересмотра судебного постановления, принятого по делу с участием Н.В.Минкина, не входит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Минкина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