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577795-П/2021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Шарова Михаила Александровича на нарушение его конституционных прав статьями 2, 7 Федерального закона «Об оперативно-розыскной деятельности» и частью третьей статьи 20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М.А.Шарова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М.А.Шаров утверждает, что статьи 2 «Задачи оперативно-розыскной деятельности» и 7 «Основания для проведения оперативно-розыскных мероприятий» Федерального закона от 12 августа 1995 года № 144-ФЗ «Об оперативно-розыскной деятельности» во взаимосвязи с частью третьей статьи 20 «Виды уголовного преследования» УПК Российской Федерации противоречат статьям 18, 21 и 46 Конституции Российской Федерации, поскольку позволяют в отсутствие заявления потерпевшего проводить оперативно-розыскные мероприятия по документированию деяния, производство по которому будет осуществляться 2 в порядке частно-публичного обвинения, нарушая тем самым процедуру возбуждения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Шарова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