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662807-П/2023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Шалунова Андрея Викторовича на нарушение его конституционных прав частью третьей статьи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А.В.Шалунова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гражданин А.В.Шалунов осужден за совершение преступления. Отказывая в передаче кассационной жалобы осужденного для рассмотрения в судебном заседании суда кассационной инстанции, судья Верховного Суда Российской Федерации отверг довод о том, что заключения экспертов, выполненные до ознакомления обвиняемого и его защитников с постановлениями о назначении экспертиз, являются недопустимыми доказательствами. В этой связи А.В.Шалунов утверждает, что часть третья статьи 195 УПК Российской Федерации – во взаимосвязи с частью второй статьи 1, 2 частями третьей и четвертой статьи 7 и частью первой статьи 198 того же Кодекса – противоречит статьям 18, 24 (часть 2), 45, 46, 48 (часть 1), 55 (часть 3) и 123 (часть 3) Конституции Российской Федерации, поскольку наделяет следователя правом назначать судебную экспертизу без ознакомления подозреваемого, обвиняемого и его защитников с постановлением об этом до начала ее проведения.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195 УПК Российской Федерации неоднократно оспаривались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Шалунова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