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561116-П/2021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Дейнеко Алексея Николаевича на нарушение его конституционных прав статьей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А.Н.Дейнеко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А.Н.Дейнеко, которому постановлением судьи Седьмого кассационного суда общей юрисдикции от 21 июля 2021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на судебные решения о продлении срока содержания под стражей, просит признать противоречащей Конституции Российской Федерации, ее статьям 45, 46 (части 1 и 2), 47 (часть 1) 49 и 50 (часть 2), статью 40115 «Основания отмены или изменения судебного решения при рассмотрении уголовного дела в кассационном порядке» УПК Российской Федерации. 2 По утверждению заявителя, данная норма не предусматривает в качестве основания для пересмотра судебных решений в кассационном порядке нарушение судом конституционных прав и свобод человека и 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Дейнеко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