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788381-О/2024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Бурцевой Оксаны Валерьевны на нарушение ее конституционных прав частью 2 статьи 117, частями 3 и 4 статьи 2912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О.В.Бурцевой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О.В.Бурцева, которой определением судьи Верховного Суда Российской Федерации отказано в удовлетворении ходатайства о восстановлении пропущенного срока подачи кассационной жалобы, с чем согласился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Взаимосвязанные положения части 2 статьи 117 и части 3 статьи 2912 АПК Российской Федерации, предусматривающие возможность восстановления пропущенного процессуального срока подачи кассационной жалобы только при наличии причин пропуска этого срока, признанных судьей Верховного Суда Российской Федерации уважительными, не предполагают произвольного применения и направлены на расширение гарантий судебной защиты прав и законных интересов участников гражданского судопроизводства. Вопрос о возможности восстановления пропущенного процессуального срока лицам, участвующим в деле, решается судьей в каждом конкретном случае на основе установления и исследования фактических обстоятельств дела в пределах предоставленной ему законом свободы усмотрения, что не может рассматриваться как нарушение каких- либо конституционных прав и свобод граждан. Гарантией процессуальных прав участвующих в деле лиц в данном случае выступает обязанность судьи Верховного Суда Российской Федерации мотивировать определение об отказе в восстановлении пропущенного процессуального срока (часть 5 статьи 117 и пункт 6 части 1 статьи 185 АПК Российской Федерации). 3 При этом дополнительной гарантией реализации данного права служит возможность подачи повторной кассационной жалобы с обращенной Председателю Верховного Суда Российской Федерации, его заместителю просьбой не согласиться с определением судьи этого суда об отказе в восстановлении пропущенного срока подачи кассационных жалобы и вынести определение о его восстановлении (часть 4 статьи 2912 АПК Российской Федерации). Таким образом, оспариваемые законоположения не могут расцениваться в качестве нарушающих конституционные права О.В.Бурцевой в обозначенном в жалобе аспекте. Оценка же обоснованности выводов судьи Верховного Суда Российской Федерации, в том числе по вопросу о том, был ли пропуск процессуального срока обусловлен уважительными причинами, сопряжена с установлением и исследованием фактических обстоятельств дела и не относится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Бурцевой Оксаны Валерьевны,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