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750914-О/2024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марта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Гурбановой Валентины Яковлевны на нарушение ее конституционных прав частью третьей статьи 196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В.Я.Гурбановой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В.Я.Гурбанова оспаривает конституционность части третьей статьи 196 «Вопросы, разрешаемые при принятии решения суда» ГПК Российской Федерации. Как следует из представленных материалов, решением суда общей юрисдикции, оставленным без изменения судами вышестоящих инстанций, В.Я.Гурбановой отказано в удовлетворении исковых требований к муниципальному образованию «Город Саратов» и администрации Заводского района этого муниципального образования о взыскании денежных средств в счет возмещения убытков (упущенной выгоды). 2 Определением судьи Верховного Суда Российской Федерации, с которым согласился заместитель Председателя этого суда,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В.Я.Гурбановой, оспариваемое законоположение по смыслу, придаваемому ему в системе действующего правового регулирования сложившейся правоприменительной практикой, противоречит Конституции Российской Федерации, ее статьям 17, 18, 19 (части 1 и 2), 40, 45, 46, 52, 53, 55 (часть 3) и 120, поскольку предоставляет суду ничем не ограниченное право выходить за пределы заявленных истцом требований при рассмотрении дел, в рамках которых оспаривается законность решений, действий (бездействия) органов публичной власти и их должностных лиц. Кроме того, заявительница просит возобновить рассмотрение ее кассационной жалобы в судебном заседании Судебной коллегии по гражданским делам Верховного Суда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196 ГПК Российской Федерации прямо обязывает суд принять решение по заявленным истцом требованиям и допускает возможность выйти за пределы заявленных требований только в случаях, предусмотренных федеральным законом. Такое нормативное регулирование вытекает из конституционно значимого принципа диспозитивности, который, в частности, означает, что процессуальные отношения в гражданском судопроизводстве возникают, изменяются и прекращаются главным образом по инициативе непосредственных участников спорного материального правоотношения, имеющих возможность с помощью суда распоряжаться своими процессуальными правами, а также спорным материальным правом. Таким образом, часть третья статьи 196 ГПК Российской Федерации, не предполагающая возможности ее произвольного применения, не может 3 рассматриваться в качестве нарушающей конституционные права В.Я.Гурбановой, в том числе с учетом того, что, как следует из представленных материалов, ею в суде заявлялось требование о взыскании денежных средств, а не об оспаривании решений, действий (бездействия) органов публичной власти и их должностных лиц. Что касается вопроса о возобновлении рассмотрения кассационной жалобы заявительницы, то его разрешение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Гурбановой Валентины Яковлевны,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