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Герасимовой Клавдии Тимофеевны на нарушение ее конституционных прав статьей 19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К.Т.Герасимовой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К.Т.Герасимова, которой определением суда апелляционной инстанции отказано в удовлетворении требования о возложении на уполномоченный орган обязанности поставить ее на учет в качестве нуждающейся в жилом помещении, оспаривает конституционность статьи 19 Федерального закона от 29 декабря 2004 года № 189-ФЗ «О введении в действие Жилищного кодекса Российской Федерации» о том, что действие положений части 4 статьи 31 Жилищного кодекса Российской Федерации (о прекращении права пользования жилым помещением в случае прекращения семейных отношений с его собственником) не распространяется на бывших членов семьи собственника 2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 По мнению заявительницы, оспариваемое законоположение не соответствует Конституции Российской Федерации, ее статьям 19 (части 1 и 2), 40, 46 (часть 1) и 55 (часть 3), в той мере, в которой оно лишает вдову участника Великой Отечественной войны, не имеющую в собственности жилого помещения и не являющуюся членом семьи собственника квартиры, в которой проживает, возможности получить меры социальной поддержки в жилищной сфере (постановка на соответствующий учет и обеспечение жильем), препятствует эффективной судебной защите ее прав и законных интересов.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Герасимовой Клавдии Тимофеевны,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