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753201-О/2024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Белкина Дмитрия Юрьевича на нарушение его конституционных прав пунктом 1 статьи 121 и пунктом 2 статьи 16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Д.Ю.Белкина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Д.Ю.Белкин оспаривает конституционность пункта 1 статьи 121 «Дисциплинарная ответственность судей» и пункта 2 статьи 16 «Неприкосновенность судьи» Закона Российской Федерации от 26 июня 1992 года № 3132-I «О статусе судей в Российской Федерации». Из представленных материалов следует, что определением суда Д.Ю.Белкину было отказано в принятии административного искового заявления о признании незаконным ответа Высшей квалификационной коллегии судей Российской Федерации на основании пункта 1 части 1 статьи 128 КАС Российской Федерации. 2 По мнению заявителя, оспариваемые законоположения не соответствуют статьям 46 (части 1 и 2) и 76 (часть 3) Конституции Российской Федерации, поскольку не обеспечивают надлежащую процедуру рассмотрения квалификационной коллегией судей жалобы гражданина о совершении судьями дисциплинарных проступков, в том числе связанных с несоблюдением ими требования об обязательности решений Конституционного Суда Российской Федерации, и препятствуют обжалованию решений квалификационной коллегией судей в судебном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Белкина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