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574818-П/2021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«КИВИ Банк» на нарушение его конституционных прав частью 3 статьи 2911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акционерного общества «КИВИ Банк»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«КИВИ Банк» оспаривает конституционность части 3 статьи 2911 АПК Российской Федерации о том, что постановления арбитражных судов округов, которыми не были отменены судебные приказы, отменены или изменены судебные акты, принятые в порядке упрощенного производства, не подлежат обжалованию в Судебную коллегию Верховного Суда Российской Федерации. Как следует из представленных материалов, постановлением арбитражного суда кассационной инстанции были оставлены без изменения акты нижестоящих арбитражных судов, принятые в порядке упрощенного 2 производства по делу заявителя. При этом было отмечено, что данное постановление в силу части 3 статьи 2911 АПК Российской Федерации не подлежит обжалованию в Судебную коллегию Верховного Суда Российской Федерации. По мнению заявителя, оспариваемое законоположение противоречит статье 46 Конституции Российской Федерации, поскольку препятствует обжалованию в Судебную коллегию Верховного Суда Российской Федерации постановления арбитражного суда кассационной инстанции, которым не были отменены или изменены судебные акты, принятые в порядке упрощенного производства.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«КИВИ Банк»,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