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Абдуллина Рустама Рафисовича на нарушение его конституционных прав частью первой статьи 40111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Р.Р.Абдуллина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Судьей Верховного Суда Российской Федерации возвращена без рассмотрения кассационная жалоба гражданина Р.Р.Абдуллина на вынесенные в отношении него обвинительный приговор и последующие судебные решения, поскольку право их обжалования в Верховный Суд Российской Федерации стороной защиты полностью реализовано. Заявитель утверждает, что применением части первой статьи 40111 «Решения судьи суда кассационной инстанции, принимаемые им по результатам рассмотрения кассационных жалобы, представления» и статьи 40117 «Недопустимость внесения повторных кассационных жалобы, 2 представления» УПК Российской Федерации были нарушены права, гарантированные ему статьями 45–47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Абдуллина Рустама Рафисовича,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