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595362-П/2022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Даминова Димиля Дамировича на нарушение его конституционных прав положениями статьи 3892 и пунктом 12 части первой статьи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Д.Д.Даминова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Д.Д.Даминов, участвующий в качестве подсудимого по уголовному делу, которое рассматривается районным судом, оспаривает конституционность положений статьи 3892 «Судебные решения, подлежащие апелляционному обжалованию» и пункта 12 части первой статьи 448 «Возбуждение уголовного дела» УПК Российской Федерации. Как утверждает заявитель, оспариваемые законоположения не соответствуют статьям 45 и 55 (часть 2) Конституции Российской Федерации, поскольку не определяют, что постановление о возбуждении уголовного дела в отношении члена избирательной комиссии с правом 2 решающего голоса должно приниматься руководителем следственного органа только по тому субъекту Российской Федерации, в котором осуществляется деятельность этой избирательной комиссии, и поскольку ограничивают право самостоятельного обжалования промежуточного судебного акта по вопросам законности процедуры привлечения члена избирательной комиссии к уголовной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Даминова Димиля Дамировича,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