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638472-П/2022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Мартиросяна Виталия Андреевича на нарушение его конституционных прав пунктом 11 части четвертой статьи 47,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В.А.Мартиросяна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В.А.Мартиросян, осужденный и отбывающий наказание, утверждает, что пункт 11 части четвертой статьи 47 «Обвиняемый»,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допустили его ознакомление следователем с постановлениями о назначении судебных экспертиз и заключениями экспертов после их фактического производства и в последующем позволили суду использовать их в качестве доказательств, положив в основу обвинительного приговора. По мнению заявителя, 2 применением оспариваемых норм нарушены права, гарантированные ему статьями 15 (часть 1), 19 (часть 1), 21 (часть 1), 24 (часть 2), 45 (часть 1), 50 (часть 2), 120 (часть 1)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 части четвертой статьи 47 УПК Российской Федерации закрепляет право обвиняемого знакомиться с постановлением о назначении судебной экспертизы, ставить вопросы эксперту и знакомиться с заключением эксперта. Что касается положений статей 195 и 198 УПК Российской Федерации, то они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Мартиросяна Виталия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