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798060-О/2024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пунктом 4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А.А.Мельников оспаривает конституционность пункта 4 части 1 статьи 128 КАС Российской Федерации, в соответствии с которым, если иное не предусмотрено данным Кодексом, судья отказывает в принятии административного искового заявления в случае, если имеется вступившее в законную силу решение суда по административному спору между теми же сторонами, о том же предмете и по тем же основаниям,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иска, утверждением соглашения о 2 примирении сторон или имеется определение суда об отказе в принятии административного искового заявления; суд отказывает в принятии административного искового заявления об оспаривании нормативных правовых актов, решений, действий (бездействия), нарушающих права, свободы и законные интересы неопределенного круга лиц, если имеется вступившее в законную силу решение суда, принятое по административному иску о том же предмете. Как следует из представленных материалов, вступившим в законную силу определением Верховного Суда Российской Федерации А.А.Мельникову было отказано в принятии его административного искового заявления, поскольку законность оспоренного им положения нормативного правового акта была ранее проверена вступившим в законную силу решением суда по административному исковому заявлению другого лица и установлено соответствие этого положения нормативным правовым актам, имеющим большую юридическую силу. По мнению заявителя, оспариваемая норма позволяет судам произвольно отказывать в принятии административного искового заявления об оспаривании нормативных правовых актов, если имеется вступившее в законную силу решение суда, принятое по административному иску о том же предмете, а потому противоречит статьям 2, 15 (части 1 и 4), 17 (часть 1), 18, 19 (части 1 и 2), 45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3 применительно к отдельным категориям дел определяются федеральными законами (определения от 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