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718950-П/2023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«Сфера Альянс» на нарушение его конституционных прав абзацем первым части первой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«Сфера Альянс»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«Сфера Альянс» (далее также – ООО «Сфера Альянс») оспаривает конституционность абзаца первого части первой статьи 376 «Право на обращение в кассационный суд общей юрисдикции» ГПК Российской Федерации. Как следует из представленных материалов, определением кассационного суда общей юрисдикции оставлена без рассмотрения кассационная жалоба ООО «Сфера Альянс» на апелляционное определение, которым, среди прочего, были признаны недействительными результаты межевания и истребована часть земельного участка из незаконного владения физического лица. При этом 2 кассационный суд общей юрисдикции исходил из того, что ООО «Сфера Альянс» к участию в деле не привлекалось, а права и законные интересы общества, как арендатора спорного земельного участка, обжалуемым судебным постановлением не затрагиваются.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ООО «Сфера Альянс», оспариваемое законоположение противоречит Конституции Российской Федерации, ее статьям 19 (части 1 и 2) и 46 (часть 1), поскольку не предусматривает возможность лица, не привлеченного к участию в деле, но являющегося носителем материальных прав, являющихся производными от оспариваемого в рамках этого дела права собственности, обжаловать в кассационном порядке принятое по такому делу судебное постановление.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«Сфера Альянс»,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