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771952-О/2024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Ахмадуллина Рима Фагитовича на нарушение его конституционных прав пунктом 2 статьи 15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Р.Ф.Ахмадуллина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Р.Ф.Ахмадуллин оспаривает конституционность пункта 2 статьи 15 ГК Российской Федерации, согласно которому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 2 Из представленных материалов следует, что апелляционным определением судебной коллегии по гражданским делам Верховного Суда Республики Башкортостан, с которым согласились суды вышестоящих инстанций, отказано в удовлетворении исковых требований Р.Ф.Ахмадуллина к негосударственной некоммерческой организации Адвокатская палата Республики Башкортостан о взыскании убытков за период незаконного лишения статуса адвоката. По мнению заявителя, пункт 2 статьи 15 ГК Российской Федерации не соответствует статьям 2, 15, 17–19, 34, 37 и 46 Конституции Российской Федерации в той мере, в какой содержащаяся в нем норма по смыслу, придаваемому ей правоприменительной практикой, исключает возмещение убытков в виде упущенной выгоды с учетом неполученных доходов в случае незаконного лишения статуса адвоката и его восстановления через определенное время.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Ахмадуллина Рима Фагитовича,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