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772623-О/2024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Борцовой Елизаветы Александровны на нарушение ее конституционных прав пунктом 3 статьи 401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Е.А.Борцовой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Е.А.Борцова оспаривает конституционность пункта 3 статьи 401 ГК Российской Федерации, согласно которому,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2 рынке нужных для исполнения товаров, отсутствие у должника необходимых денежных средств. Как следует из представленных материалов, определением суда апелляционной инстанции, оставленным без изменения судом кассационной инстанции, отменено решение мирового судьи и отказано в удовлетворении исковых требований Е.А.Борцовой к туроператору о компенсации морального вреда, взыскании убытков и штрафа. Суд пришел к выводу, что реализация туристами поездки оказалась невозможной в связи с обстоятельствами непреодолимой силы. По мнению Е.А.Борцовой, оспариваемая норма противоречит статьям 17 (часть 3), 35 (части 1–3) и 55 (часть 3) Конституции Российской Федерации, поскольку позволяет признавать непреодолимой силой обстоятельство, которое возникло до момента заключения договора и о котором стороне, нарушившей договорное обязательство, было известно на момент заключения договора.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3 статьи 401 ГК Российской Федерации, устанавливающий для лиц, осуществляющих предпринимательскую деятельность, повышенную ответственность за нарушение договорного обязательства, которая наступает независимо от их вины, если не будет доказано, что надлежащее исполнение обязательства оказалось невозможным вследствие непреодолимой силы, т.е. чрезвычайных и непредотвратимых при данных условиях обстоятельств, направлен на обеспечение прав и законных интересов лиц, потерпевших от нарушения обязательств при осуществлении предпринимательской деятельности, стимулирует лиц, осуществляющих предпринимательскую деятельность, к принятию мер, направленных на исполнение обязательства, и сам по себе не может рассматриваться как нарушающий в указанном в жалобе аспекте конституционные права заявительницы. 3 Разрешение же вопроса о том, могут ли те или иные обстоятельства считаться чрезвычайными и непредотвратимыми, требует установления и исследования фактических обстоятельств, что не отнесено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равно как и проверка правильности судебных постановлений, принятых на основе оценки этих обстоятельств.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Борцовой Елизаветы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