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643315-П/2022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Туганова Салавата Юлаевича на нарушение его конституционных прав частью первой статьи 176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С.Ю.Туганова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С.Ю.Туганов, осужденный по приговору суда, просит признать часть первую статьи 176 «Основания производства осмотра» УПК Российской Федерации не соответствующей Конституции Российской Федерации в той мере, в которой она позволяет производить осмотр жилища в случае, если оно является местом происшествия, без судебного решения и без согласия проживающих в нем лиц.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2 Согласно статье 25 Конституции Российской Федерации жилище неприкосновенно; никто не вправе проникать в жилище против воли проживающих в нем лиц иначе как в случаях, установленных федеральным законом, или на основании судебного решения. В развитие в том числе этих конституционных положений Уголовно- процессуальный кодекс Российской Федерации устанавливает, что осмотр места происшествия, местности, жилища, иного помещения, предметов и документов производится в целях обнаружения следов преступления, выяснения других обстоятельств, имеющих значение для уголовного дела; осмотр места происшествия, документов и предметов может быть произведен до возбуждения уголовного дела; осмотр жилища производится только с согласия проживающих в нем лиц или на основании судебного решения; если проживающие в жилище лица возражают против осмотра, то следователь возбуждает перед судом ходатайство о его производстве, а в исключительных случаях, когда производство осмотра не терпит отлагательства, он может быть произведен и на основании постановления следователя или дознавателя без получения судебного решения, – в этом случае следователь или дознаватель не позднее 3 суток с момента начала производства осмотра уведомляет судью и прокурора о его производстве, причем к уведомлению прилагаются копии постановления о производстве осмотра и протокола этого следственного действия для проверки законности решения о его производстве, а получив указанное уведомление, судья в срок, предусмотренный частью второй статьи 165 данного Кодекса, проверяет законность осмотра и выносит постановление о его законности или незаконности (часть первая статьи 12, часть пятая статьи 165, статья 176 и часть пятая статьи 177). Названные нормы, обеспечивающие баланс, с одной стороны, публичных интересов, связанных с производством предварительного расследования по уголовному делу, а с другой – защищаемого правосудием права каждого на неприкосновенность жилища, не могут расцениваться как нарушающие конституционные права заявителя (определения 3 Конституционного Суда Российской Федерации от 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Туганова Салавата Юлаевича,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