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Краснова Николая Сергеевича на нарушение его конституционных прав пунктом 3 Положения о порядке и условиях присвоения звания «Ветеран труда»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Н.С.Краснова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Н.С.Краснов оспаривает конституционность пункта 3 Положения о порядке и условиях присвоения звания «Ветеран труда», утвержденного постановлением Правительства Москвы от 27 июня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в соответствии с целями социального государства, закрепленными в ее статье 7 (часть 1), обязывая Российскую Федерацию к установлению гарантий социальной защиты (статья 7, часть 2), не определяет способы и объем защиты, предоставляемой тем или иным категориям граждан. Разрешение данных вопросов, в том числе определение круга лиц, на которых они распространяются, является прерогативой законодателя. Правовые гарантии социальной защиты ветеранов в Российской Федерации закреплены в Федеральном законе от 12 января 1995 года № 5- ФЗ «О ветеранах» исходя из необходимости создания условий, обеспечивающих им достойную жизнь, активную деятельность, почет и уважение в обществе. С учетом заслуг по защите Отечества, безупречной военной службы, иной государственной службы и продолжительного добросовестного труда законодатель установил несколько категорий ветеранов, в том числе категорию «Ветеран труда», и определил критерии отнесения граждан к названной категории (статья 1, пункт 1 статьи 7). Устанавливая общие основания присвоения звания «Ветеран труда» и круг лиц, являющихся ветеранами труда, Федеральный закон «О ветеранах» предоставляет субъектам Российской Федерации право 3 определять порядок и условия присвоения звания «Ветеран труда» (пункт 4 статьи 7). Действуя в пределах предоставленной ему дискреции, Правительство Москвы в 2006 году утвердило Положение о порядке и условиях присвоения звания «Ветеран труда», закрепив в его пунктах 3 и 4 основания для присвоения указанного звания (в действующей редакции соответствующие положения содержатся в пунктах 2.1 и 2.1(1). Оспариваемое Н.С.Красновым положение направлено на учет трудовых заслуг граждан перед обществом и государством с целью обеспечения этим лицам дополнительных мер социальной поддержки – исходя из адресности такой поддержки и соблюдения баланса публичных и частных интересов в сфере социальной защиты граждан – и не может расцениваться как нарушающее его конституционные права. Разрешение же вопроса об отнесении благодарности, объявленной Н.С.Краснову, к знакам отличия в труде, дающим право на присвоение звания «Ветеран труда», не относится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Краснова Николая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