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«СпецСтройКомплекс-68» на нарушение его конституционных прав пунктом 2.6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«СпецСтройКомплекс-68»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«СпецСтройКомплекс- 68» (далее также – общество), которому вступившими в законную силу судебными актами отказано в удовлетворении исковых требований о признании незаконным акта уполномоченного органа о незаконном (нецелевом) использовании земельного участка; о признании незаконными действий указанного органа по демонтажу объекта; о взыскании убытков в связи с осуществлением демонтажа, оспаривает конституционность пункта 2.6 Положения о взаимодействии органов исполнительной власти города Москвы при организации работы по выявлению и пресечению незаконного 2 (нецелевого) использования земельных участков (утверждено постановлением Правительства Москвы от 11 декабря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17 (части 1 и 3), 35 и 55 (часть 3) Конституции Российской Федерации, исходя из общих принципов права, конституционные гарантии права собственности (в том числе права владения, пользования и распоряжения имуществом) предоставляются лишь в отношении того имущества, которое принадлежит субъектам права собственности – и, следовательно, приобретено ими – на законных основаниях (постановления Конституционного Суда Российской Федерации от 14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«СпецСтройКомплекс-68»,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