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730519-О/2023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Зайцевой Натальи Анатольевны на нарушение ее конституционных прав частью второй статьи 135 и частью второй статьи 191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Н.А.Зайцевой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Н.А.Зайцева оспаривает конституционность следующих положений Трудового кодекса Российской Федерации: части второй статьи 135, согласно которой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2 части второй статьи 191, в соответствии с которой 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 По мнению заявительницы, оспариваемые нормы, примененные в ее деле судом, противоречат статьям 19 (части 1 и 2), 37 (часть 3), 55 (часть 3), 75 (часть 5) и 751 Конституции Российской Федерации, поскольку позволяют работодателю по своему усмотрению производить стимулирующие выплаты, установленные локальным нормативным актом, уволенным работникам.</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135 Трудового кодекса Российской Федерации, предполагающая в том числе определение размера, условий и периодичности премирования в локальных нормативных актах в соответствии с трудовым законодательством и иными нормативными правовыми актами, содержащими нормы трудового права, согласуется с принципом сочетания государственного и договорного регулирования трудовых отношений (статья 2 данного Кодекса), обеспечивает возможность учета особенностей организации труда и осуществления трудовой деятельности у конкретного работодателя, что в конечном счете направлено на обеспечение баланса интересов сторон трудового договора. Часть вторая статьи 191 названного Кодекса предоставляет работодателю возможность определить виды поощрений работников за добросовестное исполнение трудовых обязанностей, направлена на обеспечение эффективного управления трудовой деятельностью с учетом интересов работников. Таким образом, оспариваемые нормы не могут расцениваться как нарушающие права работников. 3 Проверка же обоснованности отказа заявительнице в выплате премии предполагает исследование фактических обстоятельств конкретного дела, что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Зайцевой Натальи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