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620694-П/2022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Лангурта Павла Борисовича на нарушение его конституционных прав положением раздела 1 приложения 2 к Правилам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П.Б.Лангурта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П.Б.Лангурт оспаривает конституционность положения раздела 1 «Горизонтальная разметка» приложения 2 к Правилам дорожного движения Российской Федерации (утверждены Постановлением Совета Министров – Правительства Российской Федерации от 23 октября 1993 года № 1090), в соответствии с которым в случаях,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знаками; в случаях, если линии 2 временной разметки и линии постоянной разметки противоречат друг другу, водители должны руководствоваться линиями временной разметки (последний абзац). Как следует из представленных материалов, вступившим в законную силу постановлением мирового судьи заявитель признан виновным в совершении административного правонарушения, выразившегося в том, что он, управляя транспортным средством, выехал, в нарушение правил дорожного движения, на полосу дороги, предназначенную для встречного движения, при объезде маршрутного транспортного средства, остановившегося на автобусной остановке для посадки и высадки пассажиров (часть 4 статьи 12.15 КоАП Российской Федерации), и ему назначено административное наказание в виде административного штрафа в размере пяти тысяч рублей. Заявитель, обращаясь с просьбой вернуть на новое рассмотрение судебные акты по его конкретному делу, полагает, что оспариваемая норма содержит неопределенность, допускающую произвольное толкование, а потому противоречит статье 54 (часть 2) Конституции Российской Федерации, а также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Правилами дорожного движения Российской Федерации. Названные Правила, принятые в целях обеспечения безопасности дорожного движения,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3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(статья 1 указанного Федерального закона). Оспариваемое положение устанавливает приоритет значения дорожных знаков перед дорожной разметкой, а также линий временной дорожной разметки перед линиями постоянной дорожной разметки, позволяющий исключить неопределенность в поведении участников дорожного движения, и не содержит неопределенности в аспекте, указанном в жалобе. Выяснение же того, было ли противоречие между дорожными знаками и разметкой, как связанное с установлением и исследованием фактических обстоятельств конкретного дела, равно как и внесение целесообразных, с точки зрения заявителя, дополнений в ведомственные нормативные акты,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Лангурта Павла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