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543427-П/2021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рядом положений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В.В.Усманов оспаривает конституционность частей 1 и 2 статьи 25.1 «Лицо, в отношении которого ведется производство по делу об административном правонарушении», статей 26.1 «Обстоятельства, подлежащие выяснению по делу об административном правонарушении» и 30.6 «Рассмотрение жалобы на постановление по делу об административном правонарушении», а также пунктов 7 и 9 части 1 статьи 30.18 «Содержание постановления, принимаемого по результатам рассмотрения жалобы, протеста на вступившие в законную силу постановление по делу об 2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мирового судьи, оставленным без изменения судами вышестоящих инстанций, в том числе Верховным Судом Российской Федерации, В.В.Усманов был признан виновным в совершении административного правонарушения, предусмотренного статьей 19.12 КоАП Российской Федерации, устанавливающей административную ответственность за передачу либо попытку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По мнению заявителя, оспариваемые законоположения не соответствуют статьям 2, 18, 21 (часть 1), 24 (часть 2), 46 (часть 1), 48, 55 (часть 3), 56 (часть 3) и 123 (часть 3) Конституции Российской Федерации, поскольку позволяют привлекать граждан к административной ответственности с нарушением установленного порядка.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оспаривая отдельные положения Кодекса Российской Федерации об административных правонарушениях, В.В.Усманов полагает, что он был привлечен к административной ответственности без установления всех обстоятельств по делу об административном правонарушении. При этом в ходе производства по делу были допущены, как утверждает заявитель, многочисленные нарушения, выразившиеся, в частности, в том, что ему не была предоставлена возможность воспользоваться помощью адвоката, заявленные им ходатайства о вызове свидетелей и иные доводы о его невиновности были немотивированно отклонены. 3 Тем самым заявитель, оспаривая положения Кодекса Российской Федерации об административных правонарушениях, фактически выражает несогласие с правоприменительными действиями и решениями, которые были приняты в рамках производства по его делу об административном правонарушении. Между тем проверка их обоснованности, как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