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Самарской общественной организации ЛГБТ+ «Ирида» на нарушение ее конституционных прав частью первой статьи 96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Самарской общественной организации ЛГБТ+ «Ирида»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Самарская общественная организация ЛГБТ+ «Ирида», осуществляющая деятельность без образования юридического лица и признанная иностранным агентом, оспаривает конституционность части первой статьи 96 «Право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статью 125 (пункт «а» части 4) Конституции Российской Федерации, законодатель в Федеральном конституционном законе «О Конституционном Суде Российской Федерации» предусмотрел, что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Самарской общественной организации ЛГБТ+ «Ирида»,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