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Прохорова Сергея Михайловича на нарушение его конституционных прав частью четвертой статьи 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С.М.Прохорова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С.М.Прохоров оспаривает конституционность части четвертой статьи 1 «Законодательство о гражданском судопроизводстве»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С.М.Прохорову возвращено заявление о разъяснении решения этого же суда в связи с неустранением в назначенный судом срок недостатков, указанных в определении данного суда об оставлении искового заявления без движения. Определением судьи Верховного Суда Российской Федерации заявителю было отказано в 2 передаче кассационной жалобы для рассмотрения в судебном заседании Судебной коллегии по гражданским делам этого суда. По мнению С.М.Прохорова, оспариваемая норма не соответствует статьям 2, 45 (часть 1) и 46 (часть 1) Конституции Российской Федерации в той мере, в какой она позволяет суду применять аналогию закона при подаче заявления о разъяснении решения этого суда, возлагая на заявителя неоправданные почтовые расходы по направлению копий данного заявления другим лицам, участвующим в деле. Кроме того, заявитель просит направить его дело в суд первой инстанции для получения разъяснений решения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 ГПК Российской Федерации в случае отсутствия нормы процессуального права, регулирующей отношения, возникающие в ходе гражданского судопроизводства, федеральные суды общей юрисдикции и мировые судьи применяют норму, регулирующую сходные отношения (аналогия закона), а при отсутствии такой нормы действуют исходя из принципов осуществления правосудия в Российской Федерации (аналогия права). Применение аналогии закона обусловлено необходимостью восполнения пробелов в правовом регулировании тех или иных отношений, поскольку невозможность использования аналогии при наличии неурегулированных отношений привела бы к невозможности защиты прав граждан и, в конечном итоге, к ограничению их конституционных прав. Предоставление суду подобного права вытекает из принципа самостоятельности судебной власти. Использование этого права относится к необходимым для осуществления правосудия дискреционным полномочиям суда, который при применении аналогии закона действует в его рамках, не подменяя законодателя и не создавая новых правовых норм. 3 Таким образом, часть четвертая статьи 1 ГПК Российской Федерации, призванная обеспечить реализацию задач гражданского судопроизводства по правильному и своевременному рассмотрению и разрешению гражданских дел (статья 2 данного Кодекса), не может расцениваться в качестве нарушающей конституционные права заявителя, указанные в жалобе. Установление же оснований для применения судом тех или иных законоположений, в том числе по аналогии, при рассмотрении и разрешении конкретного дела, а равно разрешение вопроса, не связанного с проверкой конституционности нормативного акта, не входят в компетенцию Конституционного Суда Российской Федерации, закрепленную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Прохорова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